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r>
    </w:p>
    <w:p>
      <w:pPr>
        <w:pStyle w:val="Normal"/>
        <w:rPr/>
      </w:pPr>
      <w:r>
        <w:rPr>
          <w:sz w:val="24"/>
          <w:szCs w:val="24"/>
        </w:rPr>
        <w:t>Hyvä maataloustuottaja,</w:t>
      </w:r>
    </w:p>
    <w:p>
      <w:pPr>
        <w:pStyle w:val="Normal"/>
        <w:rPr/>
      </w:pPr>
      <w:r>
        <w:rPr/>
        <w:t xml:space="preserve">koronavirusmuunnosten myötä poikkeusajat jatkuvat tiukempina tämän kevään. Entistä tarttuvammat muunnokset ovat johtaneet viime vuotta tiukempiin ja laajempiin torjuntatoimiin. Tilanteen kestoa tai muutosta ei voida ennakoida, mutta oheisen varautumislistan avulla pyritään helpottamaan toimintaa poikkeusaikana. Toivottavasti varautumistoimia ei tulla tarvitsemaan, mutta silti tarve niille voi tulla yllättäen. </w:t>
        <w:br/>
        <w:br/>
        <w:t xml:space="preserve">Kotimaisen ruoantuotannon arvostus on kasvanut entisestään kuluneen vuoden aikana, viljelijät ovat ratkaisijoita ruoantuotannon turvaamisessa. </w:t>
      </w:r>
      <w:r>
        <w:rPr>
          <w:b/>
          <w:bCs/>
        </w:rPr>
        <w:t xml:space="preserve">Maatiloilla tulee varmistaa yrityksen toimintakyky läpi kasvukauden ja varmistaa toimintojen jatkuminen tulevaan vuoteen. Tämä tapahtuu parhaiten pitämällä yrittäjät ja työntekijät terveinä.    </w:t>
      </w:r>
      <w:r>
        <w:rPr/>
        <w:br/>
        <w:br/>
        <w:t xml:space="preserve">Kontaktien välttäminen on avainasemassa terveyden turvaamisessa, ja tätä tulee noudattaa, vaikka kevään aikana tiukimpia rajoitustoimia purettaneen. Kaikissa kontakteissa tulee muistaa vähintään kahden metrin etäisyys ja maskin käyttö, mikäli suinkin voi. Ulkopuolisten tilakäyntien rajoittaminen välttämättömiin ja tarjoiluiden jättäminen toiseen kertaan tukevat tautisuojausta. Erilliset ruokailutilat tilan työvoimalle ja mahdollisesti itsenäisesti järjestettävä ruokailu on paras vaihtoehto. </w:t>
        <w:br/>
        <w:br/>
        <w:t xml:space="preserve">Tilalla työskentelevien, oman väen ja työntekijöiden, jakaminen ”kupliin” rajoittamalla mahdollisuuksien mukaan keskinäisiä kontakteja, tuo lisäturvaa. Mikäli tauti pääsee varotoimista huolimatta tilalle, jäävät altistukset vähemmäksi, ja tilalla on mahdollisuus jatkaa toimintaa. </w:t>
        <w:br/>
        <w:br/>
        <w:t xml:space="preserve">Yleiskuvan tilan perusvalmiuksista saat käymällä läpi oheisen listan. Lista on omaan käyttöösi, eikä listän käyttöä tai käyttämättömyyttä valvota. </w:t>
      </w:r>
      <w:r>
        <w:rPr>
          <w:b/>
          <w:bCs/>
        </w:rPr>
        <w:t>Erityistä huomiota on kiinnitettävä maatilan työvoiman varajärjestelmiin myös yrittäjän osalta.</w:t>
      </w:r>
      <w:r>
        <w:rPr/>
        <w:t xml:space="preserve"> </w:t>
        <w:br/>
        <w:br/>
        <w:t xml:space="preserve">Kotieläintilojen oma varahenkilöjärjestely on tärkeä, sillä lomitusjärjestelmä ei välttämättä voi vastata tarpeeseen (lomittajaresurssit). Tiloilla tulee olla tehtynä valtuutus sijaisavun hakemiseen. Eläinten terveys ja terveydenhuoltosuunnitelmat tulee tarvittaessa käydä läpi eläinlääkärin kanssa ja tuotantosopimuskumppanien ohjeistusta seurata.  </w:t>
        <w:br/>
        <w:br/>
        <w:t xml:space="preserve">Tuotantopanoksien osalta ei ole toistaiseksi saatavuusongelmia, mutta tarvikkeiden toimituksissa saattaa olla viivettä, kuten viime keväänä. Rehujen ja erityisravinteiden riittävyys kannattaa varmistaa, samoin kylvötarvikkeiden ja kasvinsuojeluaineiden saatavuus on syytä tarkastaa.  </w:t>
        <w:br/>
        <w:br/>
        <w:t xml:space="preserve">Tukihakemukset kannattaa tehdä mahdollisimman aikaisessa vaiheessa, näin varmistaa, ettei oma tai hakemuksen tekijän sairastuminen vaaranna tukien saamista. Hakemusta voi täydentää ja korjata myöhemmin hakuaikana. Samoin kaikki hakemukseen liittyvät muutokset ja mm. viljelysuunnitelmat kannattaa tehdä ajoissa. </w:t>
      </w:r>
      <w:r>
        <w:rPr>
          <w:b/>
          <w:bCs/>
        </w:rPr>
        <w:t xml:space="preserve">Suosittelemme tiloille vähintään kahta valtuutettua Vipu-palvelujen käyttäjää, ja mahdolliselle neuvojalle kannattaa antaa Vipu-valtuudet viipymättä. </w:t>
        <w:br/>
      </w:r>
      <w:r>
        <w:rPr/>
        <w:br/>
        <w:t>Et ole yksin, sillä MTK-yhdistykset ja liitto, Välitä viljelijästä -hanketyöntekijät, ProAgrian asiantuntijat ym. auttavat tarvittaessa.</w:t>
      </w:r>
    </w:p>
    <w:p>
      <w:pPr>
        <w:pStyle w:val="Normal"/>
        <w:rPr/>
      </w:pPr>
      <w:r>
        <w:rPr/>
        <w:t>Matti Tyhtilä</w:t>
        <w:tab/>
        <w:tab/>
        <w:tab/>
        <w:tab/>
        <w:t>Vesa Nuolioja</w:t>
      </w:r>
    </w:p>
    <w:p>
      <w:pPr>
        <w:pStyle w:val="Normal"/>
        <w:rPr/>
      </w:pPr>
      <w:r>
        <w:rPr/>
        <w:t>MTK-Pohjois-Suomi toiminnanjohtaja</w:t>
        <w:tab/>
        <w:tab/>
        <w:t>ProAgria Oulu, johtaja</w:t>
      </w:r>
    </w:p>
    <w:p>
      <w:pPr>
        <w:pStyle w:val="Normal"/>
        <w:rPr/>
      </w:pPr>
      <w:r>
        <w:rPr/>
        <w:t>Timo Lehtiniemi</w:t>
        <w:tab/>
        <w:tab/>
        <w:tab/>
      </w:r>
      <w:r>
        <w:rPr>
          <w:color w:val="000000"/>
        </w:rPr>
        <w:t>x x</w:t>
      </w:r>
    </w:p>
    <w:p>
      <w:pPr>
        <w:pStyle w:val="Normal"/>
        <w:spacing w:before="0" w:after="160"/>
        <w:rPr/>
      </w:pPr>
      <w:r>
        <w:rPr/>
        <w:t>Pohjois-Pohjanmaan Ely-keskus, Oulu, päällikkö</w:t>
        <w:tab/>
        <w:t>Maaseutu</w:t>
      </w:r>
      <w:r>
        <w:rPr/>
        <w:t>asiamies</w:t>
      </w:r>
      <w:r>
        <w:rPr/>
        <w:t xml:space="preserve"> </w:t>
        <w:tab/>
        <w:tab/>
        <w:tab/>
        <w:tab/>
        <w:tab/>
        <w:t>Pyhäjärvi, Haapajärvi, Reisjärvi</w:t>
      </w:r>
    </w:p>
    <w:sectPr>
      <w:footerReference w:type="default" r:id="rId2"/>
      <w:type w:val="nextPage"/>
      <w:pgSz w:w="11906" w:h="16838"/>
      <w:pgMar w:left="1440" w:right="1440" w:header="0" w:top="284"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28" w:type="dxa"/>
      <w:jc w:val="left"/>
      <w:tblInd w:w="0" w:type="dxa"/>
      <w:tblCellMar>
        <w:top w:w="0" w:type="dxa"/>
        <w:left w:w="108" w:type="dxa"/>
        <w:bottom w:w="0" w:type="dxa"/>
        <w:right w:w="108" w:type="dxa"/>
      </w:tblCellMar>
      <w:tblLook w:firstRow="1" w:noVBand="1" w:lastRow="0" w:firstColumn="1" w:lastColumn="0" w:noHBand="1" w:val="06a0"/>
    </w:tblPr>
    <w:tblGrid>
      <w:gridCol w:w="3009"/>
      <w:gridCol w:w="3009"/>
      <w:gridCol w:w="3010"/>
    </w:tblGrid>
    <w:tr>
      <w:trPr/>
      <w:tc>
        <w:tcPr>
          <w:tcW w:w="3009" w:type="dxa"/>
          <w:tcBorders/>
          <w:shd w:fill="auto" w:val="clear"/>
        </w:tcPr>
        <w:p>
          <w:pPr>
            <w:pStyle w:val="Yltunniste"/>
            <w:ind w:left="-115" w:hanging="0"/>
            <w:rPr/>
          </w:pPr>
          <w:r>
            <w:rPr/>
          </w:r>
        </w:p>
      </w:tc>
      <w:tc>
        <w:tcPr>
          <w:tcW w:w="3009" w:type="dxa"/>
          <w:tcBorders/>
          <w:shd w:fill="auto" w:val="clear"/>
        </w:tcPr>
        <w:p>
          <w:pPr>
            <w:pStyle w:val="Yltunniste"/>
            <w:jc w:val="center"/>
            <w:rPr/>
          </w:pPr>
          <w:r>
            <w:rPr/>
          </w:r>
        </w:p>
      </w:tc>
      <w:tc>
        <w:tcPr>
          <w:tcW w:w="3010" w:type="dxa"/>
          <w:tcBorders/>
          <w:shd w:fill="auto" w:val="clear"/>
        </w:tcPr>
        <w:p>
          <w:pPr>
            <w:pStyle w:val="Yltunniste"/>
            <w:ind w:right="-115" w:hanging="0"/>
            <w:jc w:val="right"/>
            <w:rPr/>
          </w:pPr>
          <w:r>
            <w:rPr/>
            <w:t>Huhtikuu 2021</w:t>
          </w:r>
        </w:p>
      </w:tc>
    </w:tr>
  </w:tbl>
  <w:p>
    <w:pPr>
      <w:pStyle w:val="Alatunniste"/>
      <w:rPr/>
    </w:pPr>
    <w:r>
      <w:rPr/>
    </w:r>
  </w:p>
</w:ftr>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i-FI"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fi-FI"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fi-FI" w:eastAsia="en-US" w:bidi="ar-SA"/>
    </w:rPr>
  </w:style>
  <w:style w:type="character" w:styleId="DefaultParagraphFont" w:default="1">
    <w:name w:val="Default Paragraph Font"/>
    <w:uiPriority w:val="1"/>
    <w:semiHidden/>
    <w:unhideWhenUsed/>
    <w:qFormat/>
    <w:rPr/>
  </w:style>
  <w:style w:type="character" w:styleId="YltunnisteChar" w:customStyle="1">
    <w:name w:val="Ylätunniste Char"/>
    <w:basedOn w:val="DefaultParagraphFont"/>
    <w:link w:val="Yltunniste"/>
    <w:uiPriority w:val="99"/>
    <w:qFormat/>
    <w:rPr/>
  </w:style>
  <w:style w:type="character" w:styleId="AlatunnisteChar" w:customStyle="1">
    <w:name w:val="Alatunniste Char"/>
    <w:basedOn w:val="DefaultParagraphFont"/>
    <w:link w:val="Alatunniste"/>
    <w:uiPriority w:val="99"/>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Arial"/>
    </w:rPr>
  </w:style>
  <w:style w:type="paragraph" w:styleId="Kuvaotsikko">
    <w:name w:val="Caption"/>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rPr>
  </w:style>
  <w:style w:type="paragraph" w:styleId="ListParagraph">
    <w:name w:val="List Paragraph"/>
    <w:basedOn w:val="Normal"/>
    <w:uiPriority w:val="34"/>
    <w:qFormat/>
    <w:rsid w:val="00770441"/>
    <w:pPr>
      <w:spacing w:before="0" w:after="160"/>
      <w:ind w:left="720" w:hanging="0"/>
      <w:contextualSpacing/>
    </w:pPr>
    <w:rPr/>
  </w:style>
  <w:style w:type="paragraph" w:styleId="Yltunniste">
    <w:name w:val="Header"/>
    <w:basedOn w:val="Normal"/>
    <w:link w:val="YltunnisteChar"/>
    <w:uiPriority w:val="99"/>
    <w:unhideWhenUsed/>
    <w:pPr>
      <w:tabs>
        <w:tab w:val="clear" w:pos="1304"/>
        <w:tab w:val="center" w:pos="4680" w:leader="none"/>
        <w:tab w:val="right" w:pos="9360" w:leader="none"/>
      </w:tabs>
      <w:spacing w:lineRule="auto" w:line="240" w:before="0" w:after="0"/>
    </w:pPr>
    <w:rPr/>
  </w:style>
  <w:style w:type="paragraph" w:styleId="Alatunniste">
    <w:name w:val="Footer"/>
    <w:basedOn w:val="Normal"/>
    <w:link w:val="AlatunnisteChar"/>
    <w:uiPriority w:val="99"/>
    <w:unhideWhenUsed/>
    <w:pPr>
      <w:tabs>
        <w:tab w:val="clear" w:pos="1304"/>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table" w:styleId="TaulukkoRuudukko">
    <w:name w:val="Table Grid"/>
    <w:basedOn w:val="Normaalitaulukko"/>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C61EA038D12F904089214D9769014E48" ma:contentTypeVersion="2" ma:contentTypeDescription="Luo uusi asiakirja." ma:contentTypeScope="" ma:versionID="a373eb7336f362c1f7eef5a328aa3ac9">
  <xsd:schema xmlns:xsd="http://www.w3.org/2001/XMLSchema" xmlns:xs="http://www.w3.org/2001/XMLSchema" xmlns:p="http://schemas.microsoft.com/office/2006/metadata/properties" xmlns:ns2="89164c6f-2396-485d-95b1-413200d905dd" targetNamespace="http://schemas.microsoft.com/office/2006/metadata/properties" ma:root="true" ma:fieldsID="078fae021c7600553ca00ce10aa5e868" ns2:_="">
    <xsd:import namespace="89164c6f-2396-485d-95b1-413200d905d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64c6f-2396-485d-95b1-413200d90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1B6C1-0CDE-4265-97B2-49DAEAA003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9ED6AC-8B2D-4BB7-BC72-D2024709CC81}">
  <ds:schemaRefs>
    <ds:schemaRef ds:uri="http://schemas.microsoft.com/sharepoint/v3/contenttype/forms"/>
  </ds:schemaRefs>
</ds:datastoreItem>
</file>

<file path=customXml/itemProps3.xml><?xml version="1.0" encoding="utf-8"?>
<ds:datastoreItem xmlns:ds="http://schemas.openxmlformats.org/officeDocument/2006/customXml" ds:itemID="{B04D9CA3-215A-4DBF-BD74-A829AD824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64c6f-2396-485d-95b1-413200d90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285</TotalTime>
  <Application>LibreOffice/6.2.7.1$Windows_X86_64 LibreOffice_project/23edc44b61b830b7d749943e020e96f5a7df63bf</Application>
  <Pages>1</Pages>
  <Words>343</Words>
  <Characters>2896</Characters>
  <CharactersWithSpaces>3264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2021-04-01T13:36:00Z</dcterms:created>
  <dc:creator>Myllymäki Paavo</dc:creator>
  <dc:description/>
  <dc:language>fi-FI</dc:language>
  <cp:lastModifiedBy/>
  <dcterms:modified xsi:type="dcterms:W3CDTF">2021-04-20T09:01:13Z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0x010100C61EA038D12F904089214D9769014E48</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